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3" w:rsidRPr="002F6F8E" w:rsidRDefault="00A13E80" w:rsidP="002F6F8E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ANEXO 5: </w:t>
      </w:r>
      <w:r w:rsidR="00050AA3" w:rsidRPr="002F6F8E">
        <w:rPr>
          <w:rFonts w:ascii="Arial" w:hAnsi="Arial" w:cs="Arial"/>
          <w:b/>
          <w:sz w:val="16"/>
          <w:szCs w:val="16"/>
        </w:rPr>
        <w:t>CONTENIDO MÍNIMO DE LOS PROSPECTOS</w:t>
      </w:r>
    </w:p>
    <w:p w:rsidR="00050AA3" w:rsidRPr="002F6F8E" w:rsidRDefault="00050AA3" w:rsidP="002F6F8E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12"/>
      </w:tblGrid>
      <w:tr w:rsidR="006B7724" w:rsidRPr="002F6F8E" w:rsidTr="001C532C">
        <w:tc>
          <w:tcPr>
            <w:tcW w:w="2268" w:type="dxa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Capítulo</w:t>
            </w:r>
          </w:p>
        </w:tc>
        <w:tc>
          <w:tcPr>
            <w:tcW w:w="6712" w:type="dxa"/>
          </w:tcPr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>Contenido mínimo</w:t>
            </w:r>
          </w:p>
        </w:tc>
      </w:tr>
      <w:tr w:rsidR="006B7724" w:rsidRPr="002F6F8E" w:rsidTr="001C532C">
        <w:tc>
          <w:tcPr>
            <w:tcW w:w="2268" w:type="dxa"/>
            <w:vAlign w:val="center"/>
          </w:tcPr>
          <w:p w:rsidR="00050AA3" w:rsidRPr="002F6F8E" w:rsidRDefault="00050AA3" w:rsidP="002F6F8E">
            <w:pPr>
              <w:ind w:left="36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050AA3" w:rsidRPr="002F6F8E" w:rsidRDefault="007E1001" w:rsidP="002F6F8E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I. </w:t>
            </w:r>
            <w:r w:rsidR="00050AA3" w:rsidRPr="002F6F8E">
              <w:rPr>
                <w:rFonts w:ascii="Arial" w:hAnsi="Arial" w:cs="Arial"/>
                <w:b/>
                <w:iCs/>
                <w:sz w:val="16"/>
                <w:szCs w:val="16"/>
              </w:rPr>
              <w:t>Inform</w:t>
            </w:r>
            <w:r w:rsidR="00050AA3" w:rsidRPr="002F6F8E">
              <w:rPr>
                <w:rFonts w:ascii="Arial" w:hAnsi="Arial" w:cs="Arial"/>
                <w:b/>
                <w:sz w:val="16"/>
                <w:szCs w:val="16"/>
              </w:rPr>
              <w:t>ación general del fondo de inversión colectiva</w:t>
            </w:r>
          </w:p>
          <w:p w:rsidR="00050AA3" w:rsidRPr="002F6F8E" w:rsidRDefault="00050AA3" w:rsidP="002F6F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12" w:type="dxa"/>
          </w:tcPr>
          <w:p w:rsidR="00050AA3" w:rsidRPr="002F6F8E" w:rsidRDefault="00050AA3" w:rsidP="00F617E5">
            <w:pPr>
              <w:numPr>
                <w:ilvl w:val="1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Identificación del fondo de inversión colectiva y, en caso a que haya lugar,</w:t>
            </w:r>
            <w:r w:rsidR="00E76FED" w:rsidRPr="002F6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6F8E">
              <w:rPr>
                <w:rFonts w:ascii="Arial" w:hAnsi="Arial" w:cs="Arial"/>
                <w:sz w:val="16"/>
                <w:szCs w:val="16"/>
              </w:rPr>
              <w:t>de la familia de fondos de inversión colectiva a la cual pertenece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Identificación de la sociedad administradora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Identificación del gestor externo y/o extranjero, en caso de existir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C0455" w:rsidRPr="002F6F8E" w:rsidRDefault="00904BFB" w:rsidP="00F617E5">
            <w:pPr>
              <w:numPr>
                <w:ilvl w:val="1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Tipos</w:t>
            </w:r>
            <w:r w:rsidR="00AC0455" w:rsidRPr="002F6F8E">
              <w:rPr>
                <w:rFonts w:ascii="Arial" w:hAnsi="Arial" w:cs="Arial"/>
                <w:sz w:val="16"/>
                <w:szCs w:val="16"/>
              </w:rPr>
              <w:t xml:space="preserve"> de participaciones e indicar si son negociables en el segundo mercado.</w:t>
            </w:r>
          </w:p>
          <w:p w:rsidR="007E1001" w:rsidRPr="002F6F8E" w:rsidRDefault="007E1001" w:rsidP="00F617E5">
            <w:pPr>
              <w:numPr>
                <w:ilvl w:val="1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Nombre del custodio. </w:t>
            </w:r>
          </w:p>
          <w:p w:rsidR="00872A76" w:rsidRPr="002F6F8E" w:rsidRDefault="00872A76" w:rsidP="00F617E5">
            <w:pPr>
              <w:numPr>
                <w:ilvl w:val="1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Cuando se trate de un fondo de inversión colectiva con distintos tipos de particip</w:t>
            </w:r>
            <w:r w:rsidRPr="002F6F8E">
              <w:rPr>
                <w:rFonts w:ascii="Arial" w:hAnsi="Arial" w:cs="Arial"/>
                <w:sz w:val="16"/>
                <w:szCs w:val="16"/>
              </w:rPr>
              <w:t>a</w:t>
            </w:r>
            <w:r w:rsidRPr="002F6F8E">
              <w:rPr>
                <w:rFonts w:ascii="Arial" w:hAnsi="Arial" w:cs="Arial"/>
                <w:sz w:val="16"/>
                <w:szCs w:val="16"/>
              </w:rPr>
              <w:t>ciones, forma de pasar de uno a otro y comisiones aplicables en tal caso, si las hay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Sede donde se atenderán los requerimientos de los inversionistas del fondo de inversión colectiva, y oficinas de atención al público, contratos vigentes de uso de red de oficinas y correspons</w:t>
            </w:r>
            <w:bookmarkStart w:id="0" w:name="_GoBack"/>
            <w:bookmarkEnd w:id="0"/>
            <w:r w:rsidRPr="002F6F8E">
              <w:rPr>
                <w:rFonts w:ascii="Arial" w:hAnsi="Arial" w:cs="Arial"/>
                <w:sz w:val="16"/>
                <w:szCs w:val="16"/>
              </w:rPr>
              <w:t>alía local, cuando a ello haya lugar.</w:t>
            </w:r>
          </w:p>
          <w:p w:rsidR="00050AA3" w:rsidRPr="002F6F8E" w:rsidRDefault="00872A76" w:rsidP="00F617E5">
            <w:pPr>
              <w:numPr>
                <w:ilvl w:val="1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Vigencia </w:t>
            </w:r>
            <w:r w:rsidR="00050AA3" w:rsidRPr="002F6F8E">
              <w:rPr>
                <w:rFonts w:ascii="Arial" w:hAnsi="Arial" w:cs="Arial"/>
                <w:sz w:val="16"/>
                <w:szCs w:val="16"/>
              </w:rPr>
              <w:t>del fondo de inversión colectiva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Alcance de las obligaciones de la sociedad administradora de fondos de inversión colectiva, incluyendo la advertencia señalada en el artículo 3.1.1.9.3 del Decreto 2555 de 2010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B7724" w:rsidRPr="002F6F8E" w:rsidTr="001C532C">
        <w:trPr>
          <w:trHeight w:val="1468"/>
        </w:trPr>
        <w:tc>
          <w:tcPr>
            <w:tcW w:w="2268" w:type="dxa"/>
            <w:vAlign w:val="center"/>
          </w:tcPr>
          <w:p w:rsidR="00050AA3" w:rsidRPr="002F6F8E" w:rsidRDefault="007E1001" w:rsidP="002F6F8E">
            <w:pPr>
              <w:ind w:left="36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II. </w:t>
            </w:r>
            <w:r w:rsidR="00050AA3" w:rsidRPr="002F6F8E">
              <w:rPr>
                <w:rFonts w:ascii="Arial" w:hAnsi="Arial" w:cs="Arial"/>
                <w:b/>
                <w:iCs/>
                <w:sz w:val="16"/>
                <w:szCs w:val="16"/>
              </w:rPr>
              <w:t>Política de inversión del fondo de inversión colectiva</w:t>
            </w:r>
          </w:p>
        </w:tc>
        <w:tc>
          <w:tcPr>
            <w:tcW w:w="6712" w:type="dxa"/>
            <w:vAlign w:val="center"/>
          </w:tcPr>
          <w:p w:rsidR="00050AA3" w:rsidRPr="002F6F8E" w:rsidRDefault="00050AA3" w:rsidP="00F617E5">
            <w:pPr>
              <w:numPr>
                <w:ilvl w:val="1"/>
                <w:numId w:val="24"/>
              </w:numPr>
              <w:tabs>
                <w:tab w:val="num" w:pos="567"/>
              </w:tabs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Objetivo de inversión d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el fondo de inversión colectiva.</w:t>
            </w:r>
          </w:p>
          <w:p w:rsidR="00050AA3" w:rsidRPr="002F6F8E" w:rsidRDefault="00050AA3" w:rsidP="00F617E5">
            <w:pPr>
              <w:numPr>
                <w:ilvl w:val="1"/>
                <w:numId w:val="24"/>
              </w:numPr>
              <w:tabs>
                <w:tab w:val="num" w:pos="567"/>
              </w:tabs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Plan de inversión: activos admisibles y operaciones autorizadas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4"/>
              </w:numPr>
              <w:tabs>
                <w:tab w:val="num" w:pos="567"/>
              </w:tabs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Perfil general de riesgo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4"/>
              </w:numPr>
              <w:tabs>
                <w:tab w:val="num" w:pos="567"/>
              </w:tabs>
              <w:suppressAutoHyphens w:val="0"/>
              <w:autoSpaceDN/>
              <w:ind w:left="567" w:hanging="567"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En el caso de los fondos de inversión colectiva apalancados, la mención de las operaciones de apalancamiento que pueden realizar, y la advertencia de que la participación mínima por inversionistas en estos fondos nunca podrá ser inferior a la suma equivalente a doscientos salarios mínimos legales mensuales vigentes (200 SMLMV) autorización expresa a la sociedad para que desarrolle esta activ</w:t>
            </w:r>
            <w:r w:rsidRPr="002F6F8E">
              <w:rPr>
                <w:rFonts w:ascii="Arial" w:hAnsi="Arial" w:cs="Arial"/>
                <w:sz w:val="16"/>
                <w:szCs w:val="16"/>
              </w:rPr>
              <w:t>i</w:t>
            </w:r>
            <w:r w:rsidRPr="002F6F8E">
              <w:rPr>
                <w:rFonts w:ascii="Arial" w:hAnsi="Arial" w:cs="Arial"/>
                <w:sz w:val="16"/>
                <w:szCs w:val="16"/>
              </w:rPr>
              <w:t>dad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B7724" w:rsidRPr="002F6F8E" w:rsidTr="001C532C">
        <w:tc>
          <w:tcPr>
            <w:tcW w:w="2268" w:type="dxa"/>
            <w:vAlign w:val="center"/>
          </w:tcPr>
          <w:p w:rsidR="00050AA3" w:rsidRPr="002F6F8E" w:rsidRDefault="00050AA3" w:rsidP="002F6F8E">
            <w:pPr>
              <w:ind w:left="36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050AA3" w:rsidRPr="002F6F8E" w:rsidRDefault="007E1001" w:rsidP="002F6F8E">
            <w:pPr>
              <w:ind w:left="36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III. </w:t>
            </w:r>
            <w:r w:rsidR="00050AA3" w:rsidRPr="002F6F8E">
              <w:rPr>
                <w:rFonts w:ascii="Arial" w:hAnsi="Arial" w:cs="Arial"/>
                <w:b/>
                <w:iCs/>
                <w:sz w:val="16"/>
                <w:szCs w:val="16"/>
              </w:rPr>
              <w:t>Órganos de Administración y control</w:t>
            </w:r>
          </w:p>
        </w:tc>
        <w:tc>
          <w:tcPr>
            <w:tcW w:w="6712" w:type="dxa"/>
          </w:tcPr>
          <w:p w:rsidR="00050AA3" w:rsidRPr="002F6F8E" w:rsidRDefault="00050AA3" w:rsidP="00F617E5">
            <w:pPr>
              <w:numPr>
                <w:ilvl w:val="1"/>
                <w:numId w:val="25"/>
              </w:numPr>
              <w:tabs>
                <w:tab w:val="left" w:pos="567"/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Gerente</w:t>
            </w:r>
          </w:p>
          <w:p w:rsidR="00050AA3" w:rsidRPr="002F6F8E" w:rsidRDefault="00050AA3" w:rsidP="00F617E5">
            <w:pPr>
              <w:numPr>
                <w:ilvl w:val="1"/>
                <w:numId w:val="25"/>
              </w:numPr>
              <w:tabs>
                <w:tab w:val="left" w:pos="567"/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En caso de existir, gestor externo o gestor extranjero </w:t>
            </w:r>
          </w:p>
          <w:p w:rsidR="00050AA3" w:rsidRPr="002F6F8E" w:rsidRDefault="00050AA3" w:rsidP="00F617E5">
            <w:pPr>
              <w:numPr>
                <w:ilvl w:val="1"/>
                <w:numId w:val="25"/>
              </w:numPr>
              <w:tabs>
                <w:tab w:val="left" w:pos="567"/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Revisor fiscal</w:t>
            </w:r>
          </w:p>
          <w:p w:rsidR="00050AA3" w:rsidRPr="002F6F8E" w:rsidRDefault="00050AA3" w:rsidP="00F617E5">
            <w:pPr>
              <w:numPr>
                <w:ilvl w:val="1"/>
                <w:numId w:val="25"/>
              </w:numPr>
              <w:tabs>
                <w:tab w:val="left" w:pos="567"/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Comité de inversiones</w:t>
            </w:r>
          </w:p>
          <w:p w:rsidR="00050AA3" w:rsidRPr="002F6F8E" w:rsidRDefault="00050AA3" w:rsidP="00F617E5">
            <w:pPr>
              <w:numPr>
                <w:ilvl w:val="1"/>
                <w:numId w:val="25"/>
              </w:numPr>
              <w:tabs>
                <w:tab w:val="left" w:pos="567"/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Custodio de valores</w:t>
            </w:r>
          </w:p>
        </w:tc>
      </w:tr>
      <w:tr w:rsidR="006B7724" w:rsidRPr="002F6F8E" w:rsidTr="001C532C">
        <w:tc>
          <w:tcPr>
            <w:tcW w:w="2268" w:type="dxa"/>
            <w:vAlign w:val="center"/>
          </w:tcPr>
          <w:p w:rsidR="00050AA3" w:rsidRPr="002F6F8E" w:rsidRDefault="007E1001" w:rsidP="002F6F8E">
            <w:pPr>
              <w:ind w:left="36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IV. </w:t>
            </w:r>
            <w:r w:rsidR="00050AA3" w:rsidRPr="002F6F8E">
              <w:rPr>
                <w:rFonts w:ascii="Arial" w:hAnsi="Arial" w:cs="Arial"/>
                <w:b/>
                <w:iCs/>
                <w:sz w:val="16"/>
                <w:szCs w:val="16"/>
              </w:rPr>
              <w:t>Gastos a cargo del fondo de inversión colectiva</w:t>
            </w:r>
          </w:p>
        </w:tc>
        <w:tc>
          <w:tcPr>
            <w:tcW w:w="6712" w:type="dxa"/>
          </w:tcPr>
          <w:p w:rsidR="00050AA3" w:rsidRPr="002F6F8E" w:rsidRDefault="00050AA3" w:rsidP="00F617E5">
            <w:pPr>
              <w:pStyle w:val="Prrafodelista"/>
              <w:numPr>
                <w:ilvl w:val="0"/>
                <w:numId w:val="27"/>
              </w:numPr>
              <w:suppressAutoHyphens w:val="0"/>
              <w:autoSpaceDN/>
              <w:ind w:left="567" w:hanging="501"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Gastos necesarios para el funcionamiento y gestión descritos en el artículo 3.1.1.8.1 del Decreto 2555 de 2010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B7724" w:rsidRPr="002F6F8E" w:rsidTr="001C532C">
        <w:tc>
          <w:tcPr>
            <w:tcW w:w="2268" w:type="dxa"/>
            <w:vAlign w:val="center"/>
          </w:tcPr>
          <w:p w:rsidR="00050AA3" w:rsidRPr="002F6F8E" w:rsidRDefault="007E1001" w:rsidP="002F6F8E">
            <w:pPr>
              <w:ind w:left="36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V. </w:t>
            </w:r>
            <w:r w:rsidR="00050AA3" w:rsidRPr="002F6F8E">
              <w:rPr>
                <w:rFonts w:ascii="Arial" w:hAnsi="Arial" w:cs="Arial"/>
                <w:b/>
                <w:iCs/>
                <w:sz w:val="16"/>
                <w:szCs w:val="16"/>
              </w:rPr>
              <w:t>Información operativa del fondo de inversión colectiva</w:t>
            </w:r>
          </w:p>
        </w:tc>
        <w:tc>
          <w:tcPr>
            <w:tcW w:w="6712" w:type="dxa"/>
          </w:tcPr>
          <w:p w:rsidR="00050AA3" w:rsidRPr="002F6F8E" w:rsidRDefault="00050AA3" w:rsidP="00F617E5">
            <w:pPr>
              <w:numPr>
                <w:ilvl w:val="1"/>
                <w:numId w:val="28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Monto mínimo de ingreso y permanencia, cuando a ello haya lugar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8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Constitución y redención de participaciones. En caso de fondos de inversión cole</w:t>
            </w:r>
            <w:r w:rsidRPr="002F6F8E">
              <w:rPr>
                <w:rFonts w:ascii="Arial" w:hAnsi="Arial" w:cs="Arial"/>
                <w:sz w:val="16"/>
                <w:szCs w:val="16"/>
              </w:rPr>
              <w:t>c</w:t>
            </w:r>
            <w:r w:rsidRPr="002F6F8E">
              <w:rPr>
                <w:rFonts w:ascii="Arial" w:hAnsi="Arial" w:cs="Arial"/>
                <w:sz w:val="16"/>
                <w:szCs w:val="16"/>
              </w:rPr>
              <w:t>tiva abiertos con pacto de permanencia debe indicarse la sanción por retiro antic</w:t>
            </w:r>
            <w:r w:rsidRPr="002F6F8E">
              <w:rPr>
                <w:rFonts w:ascii="Arial" w:hAnsi="Arial" w:cs="Arial"/>
                <w:sz w:val="16"/>
                <w:szCs w:val="16"/>
              </w:rPr>
              <w:t>i</w:t>
            </w:r>
            <w:r w:rsidRPr="002F6F8E">
              <w:rPr>
                <w:rFonts w:ascii="Arial" w:hAnsi="Arial" w:cs="Arial"/>
                <w:sz w:val="16"/>
                <w:szCs w:val="16"/>
              </w:rPr>
              <w:t>pado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8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Redención parcial y anticipada de participaciones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8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Distribución del mayor valor de la unidad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28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En caso de existir, cont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ratos de uso de red de oficinas.</w:t>
            </w:r>
          </w:p>
          <w:p w:rsidR="00050AA3" w:rsidRPr="002F6F8E" w:rsidRDefault="00050AA3" w:rsidP="00F617E5">
            <w:pPr>
              <w:numPr>
                <w:ilvl w:val="1"/>
                <w:numId w:val="28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En caso de existir, contratos de corresponsalía local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B7724" w:rsidRPr="002F6F8E" w:rsidTr="001C532C">
        <w:tc>
          <w:tcPr>
            <w:tcW w:w="2268" w:type="dxa"/>
            <w:vAlign w:val="center"/>
          </w:tcPr>
          <w:p w:rsidR="00050AA3" w:rsidRPr="002F6F8E" w:rsidRDefault="007E1001" w:rsidP="002F6F8E">
            <w:pPr>
              <w:ind w:left="36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2F6F8E">
              <w:rPr>
                <w:rFonts w:ascii="Arial" w:hAnsi="Arial" w:cs="Arial"/>
                <w:b/>
                <w:sz w:val="16"/>
                <w:szCs w:val="16"/>
              </w:rPr>
              <w:t xml:space="preserve">Capítulo VI. </w:t>
            </w:r>
            <w:r w:rsidR="00050AA3" w:rsidRPr="002F6F8E">
              <w:rPr>
                <w:rFonts w:ascii="Arial" w:hAnsi="Arial" w:cs="Arial"/>
                <w:b/>
                <w:iCs/>
                <w:sz w:val="16"/>
                <w:szCs w:val="16"/>
              </w:rPr>
              <w:t>Otra Información adicional</w:t>
            </w:r>
          </w:p>
          <w:p w:rsidR="00050AA3" w:rsidRPr="002F6F8E" w:rsidRDefault="00050AA3" w:rsidP="002F6F8E">
            <w:pPr>
              <w:ind w:left="36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6712" w:type="dxa"/>
          </w:tcPr>
          <w:p w:rsidR="00050AA3" w:rsidRPr="002F6F8E" w:rsidRDefault="00050AA3" w:rsidP="00F617E5">
            <w:pPr>
              <w:numPr>
                <w:ilvl w:val="1"/>
                <w:numId w:val="30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Obligaciones de los inversionistas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30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 xml:space="preserve">Medios de reportes de </w:t>
            </w:r>
            <w:r w:rsidR="00904BFB" w:rsidRPr="002F6F8E">
              <w:rPr>
                <w:rFonts w:ascii="Arial" w:hAnsi="Arial" w:cs="Arial"/>
                <w:sz w:val="16"/>
                <w:szCs w:val="16"/>
              </w:rPr>
              <w:t>i</w:t>
            </w:r>
            <w:r w:rsidRPr="002F6F8E">
              <w:rPr>
                <w:rFonts w:ascii="Arial" w:hAnsi="Arial" w:cs="Arial"/>
                <w:sz w:val="16"/>
                <w:szCs w:val="16"/>
              </w:rPr>
              <w:t>nformación a los inversionistas y al público en general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50AA3" w:rsidRPr="002F6F8E" w:rsidRDefault="00050AA3" w:rsidP="00F617E5">
            <w:pPr>
              <w:numPr>
                <w:ilvl w:val="1"/>
                <w:numId w:val="30"/>
              </w:numPr>
              <w:suppressAutoHyphens w:val="0"/>
              <w:autoSpaceDN/>
              <w:jc w:val="both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F6F8E">
              <w:rPr>
                <w:rFonts w:ascii="Arial" w:hAnsi="Arial" w:cs="Arial"/>
                <w:sz w:val="16"/>
                <w:szCs w:val="16"/>
              </w:rPr>
              <w:t>Situaciones de conflicto de interés y mecanismos para su manejo</w:t>
            </w:r>
            <w:r w:rsidR="00650409" w:rsidRPr="002F6F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050AA3" w:rsidRDefault="00050AA3" w:rsidP="002F6F8E">
      <w:pPr>
        <w:outlineLvl w:val="0"/>
        <w:rPr>
          <w:rFonts w:ascii="Arial" w:hAnsi="Arial" w:cs="Arial"/>
          <w:b/>
          <w:sz w:val="16"/>
          <w:szCs w:val="16"/>
        </w:rPr>
      </w:pPr>
    </w:p>
    <w:sectPr w:rsidR="00050AA3" w:rsidSect="00A13E80">
      <w:headerReference w:type="default" r:id="rId9"/>
      <w:footerReference w:type="default" r:id="rId10"/>
      <w:pgSz w:w="12242" w:h="18722" w:code="14"/>
      <w:pgMar w:top="1701" w:right="1701" w:bottom="1701" w:left="1701" w:header="624" w:footer="107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4E" w:rsidRDefault="00613E4E">
      <w:r>
        <w:separator/>
      </w:r>
    </w:p>
  </w:endnote>
  <w:endnote w:type="continuationSeparator" w:id="0">
    <w:p w:rsidR="00613E4E" w:rsidRDefault="00613E4E">
      <w:r>
        <w:continuationSeparator/>
      </w:r>
    </w:p>
  </w:endnote>
  <w:endnote w:type="continuationNotice" w:id="1">
    <w:p w:rsidR="00613E4E" w:rsidRDefault="00613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CC7272" w:rsidRDefault="008A0074" w:rsidP="00D44892">
    <w:pPr>
      <w:pStyle w:val="Piedepgina"/>
      <w:framePr w:wrap="around" w:vAnchor="text" w:hAnchor="page" w:x="7822" w:y="1"/>
      <w:rPr>
        <w:rStyle w:val="Nmerodepgina"/>
        <w:rFonts w:ascii="Arial" w:hAnsi="Arial" w:cs="Arial"/>
        <w:sz w:val="22"/>
        <w:szCs w:val="22"/>
      </w:rPr>
    </w:pPr>
  </w:p>
  <w:p w:rsidR="00A13E80" w:rsidRPr="00A13E80" w:rsidRDefault="00A13E80" w:rsidP="00A13E80">
    <w:pPr>
      <w:pStyle w:val="Textosinformato"/>
      <w:jc w:val="both"/>
      <w:rPr>
        <w:rFonts w:ascii="Arial" w:hAnsi="Arial" w:cs="Arial"/>
        <w:b/>
        <w:bCs/>
        <w:sz w:val="18"/>
        <w:szCs w:val="18"/>
        <w:lang w:val="pt-BR"/>
      </w:rPr>
    </w:pPr>
    <w:r>
      <w:rPr>
        <w:rFonts w:ascii="Arial" w:hAnsi="Arial" w:cs="Arial"/>
        <w:b/>
        <w:bCs/>
        <w:sz w:val="18"/>
        <w:szCs w:val="18"/>
        <w:lang w:val="pt-BR"/>
      </w:rPr>
      <w:t xml:space="preserve">PARTE III - </w:t>
    </w:r>
    <w:proofErr w:type="gramStart"/>
    <w:r>
      <w:rPr>
        <w:rFonts w:ascii="Arial" w:hAnsi="Arial" w:cs="Arial"/>
        <w:b/>
        <w:bCs/>
        <w:sz w:val="18"/>
        <w:szCs w:val="18"/>
        <w:lang w:val="pt-BR"/>
      </w:rPr>
      <w:t>TÍTULO VI</w:t>
    </w:r>
    <w:proofErr w:type="gramEnd"/>
    <w:r>
      <w:rPr>
        <w:rFonts w:ascii="Arial" w:hAnsi="Arial" w:cs="Arial"/>
        <w:b/>
        <w:bCs/>
        <w:sz w:val="18"/>
        <w:szCs w:val="18"/>
        <w:lang w:val="pt-BR"/>
      </w:rPr>
      <w:t xml:space="preserve"> - ANEXO </w:t>
    </w:r>
    <w:r>
      <w:rPr>
        <w:rFonts w:ascii="Arial" w:hAnsi="Arial" w:cs="Arial"/>
        <w:b/>
        <w:bCs/>
        <w:sz w:val="18"/>
        <w:szCs w:val="18"/>
        <w:lang w:val="pt-BR"/>
      </w:rPr>
      <w:t>5</w:t>
    </w:r>
    <w:r w:rsidRPr="002B6B38">
      <w:rPr>
        <w:rFonts w:ascii="Arial" w:hAnsi="Arial" w:cs="Arial"/>
        <w:b/>
        <w:bCs/>
        <w:sz w:val="18"/>
        <w:szCs w:val="18"/>
        <w:lang w:val="pt-BR"/>
      </w:rPr>
      <w:tab/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                                                             </w:t>
    </w:r>
    <w:r>
      <w:rPr>
        <w:rFonts w:ascii="Arial" w:hAnsi="Arial" w:cs="Arial"/>
        <w:b/>
        <w:bCs/>
        <w:sz w:val="18"/>
        <w:szCs w:val="18"/>
        <w:lang w:val="pt-BR"/>
      </w:rPr>
      <w:t xml:space="preserve">                      </w:t>
    </w:r>
    <w:r>
      <w:rPr>
        <w:rFonts w:ascii="Arial" w:hAnsi="Arial" w:cs="Arial"/>
        <w:b/>
        <w:bCs/>
        <w:sz w:val="18"/>
        <w:szCs w:val="18"/>
        <w:lang w:val="pt-BR"/>
      </w:rPr>
      <w:t>P</w:t>
    </w:r>
    <w:r w:rsidRPr="002B6B38">
      <w:rPr>
        <w:rFonts w:ascii="Arial" w:hAnsi="Arial" w:cs="Arial"/>
        <w:b/>
        <w:bCs/>
        <w:sz w:val="18"/>
        <w:szCs w:val="18"/>
        <w:lang w:val="pt-BR"/>
      </w:rPr>
      <w:t>ÁGINA</w:t>
    </w:r>
    <w:r>
      <w:rPr>
        <w:rFonts w:ascii="Arial" w:eastAsia="MS Mincho" w:hAnsi="Arial" w:cs="Arial"/>
      </w:rPr>
      <w:t xml:space="preserve">    </w:t>
    </w:r>
    <w:r w:rsidRPr="00313F99">
      <w:rPr>
        <w:rFonts w:ascii="Arial" w:hAnsi="Arial" w:cs="Arial"/>
        <w:b/>
        <w:sz w:val="18"/>
        <w:szCs w:val="18"/>
      </w:rPr>
      <w:fldChar w:fldCharType="begin"/>
    </w:r>
    <w:r w:rsidRPr="00313F99">
      <w:rPr>
        <w:rFonts w:ascii="Arial" w:hAnsi="Arial" w:cs="Arial"/>
        <w:b/>
        <w:sz w:val="18"/>
        <w:szCs w:val="18"/>
      </w:rPr>
      <w:instrText>PAGE   \* MERGEFORMAT</w:instrText>
    </w:r>
    <w:r w:rsidRPr="00313F99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Pr="00313F99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4E" w:rsidRDefault="00613E4E">
      <w:r>
        <w:rPr>
          <w:color w:val="000000"/>
        </w:rPr>
        <w:separator/>
      </w:r>
    </w:p>
  </w:footnote>
  <w:footnote w:type="continuationSeparator" w:id="0">
    <w:p w:rsidR="00613E4E" w:rsidRDefault="00613E4E">
      <w:r>
        <w:continuationSeparator/>
      </w:r>
    </w:p>
  </w:footnote>
  <w:footnote w:type="continuationNotice" w:id="1">
    <w:p w:rsidR="00613E4E" w:rsidRDefault="00613E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74" w:rsidRPr="00A13E80" w:rsidRDefault="008A0074" w:rsidP="00D44892">
    <w:pPr>
      <w:pStyle w:val="Encabezado"/>
      <w:jc w:val="center"/>
      <w:rPr>
        <w:rFonts w:ascii="Arial" w:hAnsi="Arial" w:cs="Arial"/>
        <w:sz w:val="24"/>
        <w:szCs w:val="24"/>
      </w:rPr>
    </w:pPr>
    <w:r w:rsidRPr="00A13E80">
      <w:rPr>
        <w:rFonts w:ascii="Arial" w:hAnsi="Arial" w:cs="Arial"/>
        <w:b/>
        <w:sz w:val="24"/>
        <w:szCs w:val="24"/>
        <w:lang w:val="es-MX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9AA"/>
    <w:multiLevelType w:val="multilevel"/>
    <w:tmpl w:val="05329122"/>
    <w:styleLink w:val="WWOutlineListStyle1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BF3970"/>
    <w:multiLevelType w:val="multilevel"/>
    <w:tmpl w:val="94645EC0"/>
    <w:styleLink w:val="WWOutlineListStyle1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56C3E62"/>
    <w:multiLevelType w:val="multilevel"/>
    <w:tmpl w:val="4798F7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sz w:val="16"/>
        <w:szCs w:val="16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16"/>
        <w:szCs w:val="16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16"/>
        <w:szCs w:val="16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8E15D2D"/>
    <w:multiLevelType w:val="multilevel"/>
    <w:tmpl w:val="1500EB9C"/>
    <w:numStyleLink w:val="Estilo1"/>
  </w:abstractNum>
  <w:abstractNum w:abstractNumId="4">
    <w:nsid w:val="09257DC6"/>
    <w:multiLevelType w:val="multilevel"/>
    <w:tmpl w:val="C76AA6EC"/>
    <w:styleLink w:val="WWOutlineListStyle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4D4993"/>
    <w:multiLevelType w:val="multilevel"/>
    <w:tmpl w:val="B1E65BEC"/>
    <w:styleLink w:val="WWOutlineListStyle1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BD3481C"/>
    <w:multiLevelType w:val="hybridMultilevel"/>
    <w:tmpl w:val="2CDE96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C8B682D"/>
    <w:multiLevelType w:val="multilevel"/>
    <w:tmpl w:val="1500EB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1D07E2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20E5E14"/>
    <w:multiLevelType w:val="multilevel"/>
    <w:tmpl w:val="1500EB9C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4702E15"/>
    <w:multiLevelType w:val="multilevel"/>
    <w:tmpl w:val="4E404CEA"/>
    <w:styleLink w:val="WWOutlineListStyle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6765029"/>
    <w:multiLevelType w:val="multilevel"/>
    <w:tmpl w:val="1500EB9C"/>
    <w:styleLink w:val="Estilo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A450BBB"/>
    <w:multiLevelType w:val="hybridMultilevel"/>
    <w:tmpl w:val="C8AC20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3A1E70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1C466A93"/>
    <w:multiLevelType w:val="multilevel"/>
    <w:tmpl w:val="10C8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pStyle w:val="Titulo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77" w:hanging="720"/>
      </w:pPr>
      <w:rPr>
        <w:rFonts w:ascii="Arial" w:hAnsi="Arial" w:cs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5">
    <w:nsid w:val="1D0D1FD1"/>
    <w:multiLevelType w:val="multilevel"/>
    <w:tmpl w:val="BFB2B18A"/>
    <w:styleLink w:val="WWOutlineListStyle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1DD94210"/>
    <w:multiLevelType w:val="multilevel"/>
    <w:tmpl w:val="661CDB72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1E3B7BF2"/>
    <w:multiLevelType w:val="multilevel"/>
    <w:tmpl w:val="1500EB9C"/>
    <w:styleLink w:val="Estilo3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24743C18"/>
    <w:multiLevelType w:val="multilevel"/>
    <w:tmpl w:val="5F8A9502"/>
    <w:styleLink w:val="WWOutlineListStyle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4B43CD3"/>
    <w:multiLevelType w:val="multilevel"/>
    <w:tmpl w:val="FE442ED6"/>
    <w:lvl w:ilvl="0">
      <w:start w:val="1"/>
      <w:numFmt w:val="decimal"/>
      <w:lvlText w:val="%1."/>
      <w:lvlJc w:val="left"/>
      <w:pPr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2C6E2F69"/>
    <w:multiLevelType w:val="multilevel"/>
    <w:tmpl w:val="FAFC48FA"/>
    <w:styleLink w:val="WWOutlineListStyle1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4DB7DD1"/>
    <w:multiLevelType w:val="multilevel"/>
    <w:tmpl w:val="40A8C590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4F558A0"/>
    <w:multiLevelType w:val="multilevel"/>
    <w:tmpl w:val="5218F2FA"/>
    <w:styleLink w:val="WWOutlineListStyle1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83043C3"/>
    <w:multiLevelType w:val="multilevel"/>
    <w:tmpl w:val="6198A3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9D323F5"/>
    <w:multiLevelType w:val="multilevel"/>
    <w:tmpl w:val="612E7B7A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3EA5114A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33517C"/>
    <w:multiLevelType w:val="multilevel"/>
    <w:tmpl w:val="1500EB9C"/>
    <w:numStyleLink w:val="Estilo2"/>
  </w:abstractNum>
  <w:abstractNum w:abstractNumId="27">
    <w:nsid w:val="40623AB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417153A3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471D6A5F"/>
    <w:multiLevelType w:val="multilevel"/>
    <w:tmpl w:val="F32C6AAA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F1475D7"/>
    <w:multiLevelType w:val="hybridMultilevel"/>
    <w:tmpl w:val="FFA64352"/>
    <w:lvl w:ilvl="0" w:tplc="E72E64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C6B"/>
    <w:multiLevelType w:val="multilevel"/>
    <w:tmpl w:val="1500EB9C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sz w:val="18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23F75CA"/>
    <w:multiLevelType w:val="multilevel"/>
    <w:tmpl w:val="1500EB9C"/>
    <w:numStyleLink w:val="Estilo4"/>
  </w:abstractNum>
  <w:abstractNum w:abstractNumId="33">
    <w:nsid w:val="525F4A70"/>
    <w:multiLevelType w:val="multilevel"/>
    <w:tmpl w:val="1500EB9C"/>
    <w:numStyleLink w:val="Estilo3"/>
  </w:abstractNum>
  <w:abstractNum w:abstractNumId="34">
    <w:nsid w:val="52D800DB"/>
    <w:multiLevelType w:val="multilevel"/>
    <w:tmpl w:val="E572F9E2"/>
    <w:styleLink w:val="WWOutlineListStyle16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>
    <w:nsid w:val="55962D9E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5851718F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5FD82236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635218F5"/>
    <w:multiLevelType w:val="multilevel"/>
    <w:tmpl w:val="7EAE52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0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670038D4"/>
    <w:multiLevelType w:val="multilevel"/>
    <w:tmpl w:val="98CAFF0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57E46EA"/>
    <w:multiLevelType w:val="multilevel"/>
    <w:tmpl w:val="87484FD6"/>
    <w:styleLink w:val="WWOutlineListStyle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8E82440"/>
    <w:multiLevelType w:val="multilevel"/>
    <w:tmpl w:val="BB7C3D90"/>
    <w:styleLink w:val="WWOutlineListStyle1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FC166B2"/>
    <w:multiLevelType w:val="hybridMultilevel"/>
    <w:tmpl w:val="B8B46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0"/>
  </w:num>
  <w:num w:numId="3">
    <w:abstractNumId w:val="20"/>
  </w:num>
  <w:num w:numId="4">
    <w:abstractNumId w:val="41"/>
  </w:num>
  <w:num w:numId="5">
    <w:abstractNumId w:val="5"/>
  </w:num>
  <w:num w:numId="6">
    <w:abstractNumId w:val="1"/>
  </w:num>
  <w:num w:numId="7">
    <w:abstractNumId w:val="22"/>
  </w:num>
  <w:num w:numId="8">
    <w:abstractNumId w:val="4"/>
  </w:num>
  <w:num w:numId="9">
    <w:abstractNumId w:val="18"/>
  </w:num>
  <w:num w:numId="10">
    <w:abstractNumId w:val="40"/>
  </w:num>
  <w:num w:numId="11">
    <w:abstractNumId w:val="10"/>
  </w:num>
  <w:num w:numId="12">
    <w:abstractNumId w:val="15"/>
  </w:num>
  <w:num w:numId="13">
    <w:abstractNumId w:val="24"/>
  </w:num>
  <w:num w:numId="14">
    <w:abstractNumId w:val="29"/>
  </w:num>
  <w:num w:numId="15">
    <w:abstractNumId w:val="21"/>
  </w:num>
  <w:num w:numId="16">
    <w:abstractNumId w:val="39"/>
  </w:num>
  <w:num w:numId="17">
    <w:abstractNumId w:val="16"/>
  </w:num>
  <w:num w:numId="18">
    <w:abstractNumId w:val="14"/>
  </w:num>
  <w:num w:numId="19">
    <w:abstractNumId w:val="35"/>
  </w:num>
  <w:num w:numId="20">
    <w:abstractNumId w:val="6"/>
  </w:num>
  <w:num w:numId="21">
    <w:abstractNumId w:val="7"/>
  </w:num>
  <w:num w:numId="22">
    <w:abstractNumId w:val="23"/>
  </w:num>
  <w:num w:numId="23">
    <w:abstractNumId w:val="31"/>
  </w:num>
  <w:num w:numId="24">
    <w:abstractNumId w:val="3"/>
  </w:num>
  <w:num w:numId="25">
    <w:abstractNumId w:val="26"/>
  </w:num>
  <w:num w:numId="26">
    <w:abstractNumId w:val="11"/>
  </w:num>
  <w:num w:numId="27">
    <w:abstractNumId w:val="30"/>
  </w:num>
  <w:num w:numId="28">
    <w:abstractNumId w:val="33"/>
  </w:num>
  <w:num w:numId="29">
    <w:abstractNumId w:val="17"/>
  </w:num>
  <w:num w:numId="30">
    <w:abstractNumId w:val="32"/>
  </w:num>
  <w:num w:numId="31">
    <w:abstractNumId w:val="9"/>
  </w:num>
  <w:num w:numId="32">
    <w:abstractNumId w:val="38"/>
  </w:num>
  <w:num w:numId="33">
    <w:abstractNumId w:val="27"/>
  </w:num>
  <w:num w:numId="34">
    <w:abstractNumId w:val="36"/>
  </w:num>
  <w:num w:numId="35">
    <w:abstractNumId w:val="28"/>
  </w:num>
  <w:num w:numId="36">
    <w:abstractNumId w:val="13"/>
  </w:num>
  <w:num w:numId="37">
    <w:abstractNumId w:val="2"/>
  </w:num>
  <w:num w:numId="38">
    <w:abstractNumId w:val="8"/>
  </w:num>
  <w:num w:numId="39">
    <w:abstractNumId w:val="19"/>
  </w:num>
  <w:num w:numId="40">
    <w:abstractNumId w:val="37"/>
  </w:num>
  <w:num w:numId="41">
    <w:abstractNumId w:val="42"/>
  </w:num>
  <w:num w:numId="42">
    <w:abstractNumId w:val="25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9"/>
    <w:rsid w:val="000009F8"/>
    <w:rsid w:val="00000D18"/>
    <w:rsid w:val="00004FD2"/>
    <w:rsid w:val="00013181"/>
    <w:rsid w:val="0001538C"/>
    <w:rsid w:val="000158AD"/>
    <w:rsid w:val="00024EB3"/>
    <w:rsid w:val="000337EB"/>
    <w:rsid w:val="0003456F"/>
    <w:rsid w:val="000362E4"/>
    <w:rsid w:val="00050AA3"/>
    <w:rsid w:val="00054081"/>
    <w:rsid w:val="000544DC"/>
    <w:rsid w:val="00054B17"/>
    <w:rsid w:val="000555BB"/>
    <w:rsid w:val="00055E17"/>
    <w:rsid w:val="00062A5F"/>
    <w:rsid w:val="00062B3E"/>
    <w:rsid w:val="00062F2C"/>
    <w:rsid w:val="00063CD4"/>
    <w:rsid w:val="0006490F"/>
    <w:rsid w:val="00065211"/>
    <w:rsid w:val="000676D9"/>
    <w:rsid w:val="000774E9"/>
    <w:rsid w:val="0008167A"/>
    <w:rsid w:val="000823DC"/>
    <w:rsid w:val="0008251E"/>
    <w:rsid w:val="00085122"/>
    <w:rsid w:val="00087D54"/>
    <w:rsid w:val="0009188A"/>
    <w:rsid w:val="00095172"/>
    <w:rsid w:val="0009650D"/>
    <w:rsid w:val="00096727"/>
    <w:rsid w:val="00097F3B"/>
    <w:rsid w:val="000A4FFB"/>
    <w:rsid w:val="000A7DE6"/>
    <w:rsid w:val="000B0C04"/>
    <w:rsid w:val="000B34C2"/>
    <w:rsid w:val="000C1FAF"/>
    <w:rsid w:val="000C224D"/>
    <w:rsid w:val="000C5E3E"/>
    <w:rsid w:val="000D04C4"/>
    <w:rsid w:val="000D1065"/>
    <w:rsid w:val="000D5CDE"/>
    <w:rsid w:val="000E616B"/>
    <w:rsid w:val="000E63C1"/>
    <w:rsid w:val="000F13EB"/>
    <w:rsid w:val="000F3B09"/>
    <w:rsid w:val="000F44CF"/>
    <w:rsid w:val="000F554F"/>
    <w:rsid w:val="00100023"/>
    <w:rsid w:val="00100318"/>
    <w:rsid w:val="001110A5"/>
    <w:rsid w:val="00123967"/>
    <w:rsid w:val="00124F23"/>
    <w:rsid w:val="00136E63"/>
    <w:rsid w:val="00140DA9"/>
    <w:rsid w:val="001419B2"/>
    <w:rsid w:val="00155C0F"/>
    <w:rsid w:val="00156AF8"/>
    <w:rsid w:val="00157456"/>
    <w:rsid w:val="00160E6C"/>
    <w:rsid w:val="0016292A"/>
    <w:rsid w:val="0016305B"/>
    <w:rsid w:val="00170F63"/>
    <w:rsid w:val="0017192E"/>
    <w:rsid w:val="00176B91"/>
    <w:rsid w:val="001770B2"/>
    <w:rsid w:val="0018137C"/>
    <w:rsid w:val="00184308"/>
    <w:rsid w:val="00186EBF"/>
    <w:rsid w:val="0019012B"/>
    <w:rsid w:val="00195684"/>
    <w:rsid w:val="001A1126"/>
    <w:rsid w:val="001A17BB"/>
    <w:rsid w:val="001A1EDF"/>
    <w:rsid w:val="001A23F7"/>
    <w:rsid w:val="001A24E0"/>
    <w:rsid w:val="001A391F"/>
    <w:rsid w:val="001A56BF"/>
    <w:rsid w:val="001B20A7"/>
    <w:rsid w:val="001C515E"/>
    <w:rsid w:val="001C532C"/>
    <w:rsid w:val="001D0180"/>
    <w:rsid w:val="001D079B"/>
    <w:rsid w:val="001D0FCC"/>
    <w:rsid w:val="001D1CBD"/>
    <w:rsid w:val="001D51C6"/>
    <w:rsid w:val="001D7E0F"/>
    <w:rsid w:val="001E0436"/>
    <w:rsid w:val="001E174C"/>
    <w:rsid w:val="001F140D"/>
    <w:rsid w:val="001F1D35"/>
    <w:rsid w:val="001F6577"/>
    <w:rsid w:val="00200015"/>
    <w:rsid w:val="00207696"/>
    <w:rsid w:val="00207FCB"/>
    <w:rsid w:val="00211B44"/>
    <w:rsid w:val="00213769"/>
    <w:rsid w:val="00217BB6"/>
    <w:rsid w:val="00230D04"/>
    <w:rsid w:val="00232C06"/>
    <w:rsid w:val="00233FD4"/>
    <w:rsid w:val="002369EC"/>
    <w:rsid w:val="0024352E"/>
    <w:rsid w:val="00246115"/>
    <w:rsid w:val="002466F8"/>
    <w:rsid w:val="00246AE2"/>
    <w:rsid w:val="0024709D"/>
    <w:rsid w:val="00250F04"/>
    <w:rsid w:val="00254150"/>
    <w:rsid w:val="00256D70"/>
    <w:rsid w:val="002609B6"/>
    <w:rsid w:val="00260B2A"/>
    <w:rsid w:val="002661D3"/>
    <w:rsid w:val="00272FF3"/>
    <w:rsid w:val="00275E97"/>
    <w:rsid w:val="00276D18"/>
    <w:rsid w:val="0028063A"/>
    <w:rsid w:val="00285CE1"/>
    <w:rsid w:val="00287CBA"/>
    <w:rsid w:val="00292022"/>
    <w:rsid w:val="002932C7"/>
    <w:rsid w:val="0029545D"/>
    <w:rsid w:val="00296E4D"/>
    <w:rsid w:val="002C03A1"/>
    <w:rsid w:val="002C6593"/>
    <w:rsid w:val="002D04D4"/>
    <w:rsid w:val="002D1687"/>
    <w:rsid w:val="002D1E38"/>
    <w:rsid w:val="002D3CAB"/>
    <w:rsid w:val="002D469A"/>
    <w:rsid w:val="002D4B26"/>
    <w:rsid w:val="002D5D94"/>
    <w:rsid w:val="002E24FB"/>
    <w:rsid w:val="002E546A"/>
    <w:rsid w:val="002E7340"/>
    <w:rsid w:val="002E7F22"/>
    <w:rsid w:val="002F064D"/>
    <w:rsid w:val="002F26C1"/>
    <w:rsid w:val="002F3E34"/>
    <w:rsid w:val="002F4486"/>
    <w:rsid w:val="002F6F8E"/>
    <w:rsid w:val="00300936"/>
    <w:rsid w:val="00300B4D"/>
    <w:rsid w:val="00301DD1"/>
    <w:rsid w:val="0030309D"/>
    <w:rsid w:val="0030335A"/>
    <w:rsid w:val="00307144"/>
    <w:rsid w:val="00314F8D"/>
    <w:rsid w:val="00316865"/>
    <w:rsid w:val="003201B6"/>
    <w:rsid w:val="00325D17"/>
    <w:rsid w:val="0033037B"/>
    <w:rsid w:val="00331122"/>
    <w:rsid w:val="00332046"/>
    <w:rsid w:val="00336743"/>
    <w:rsid w:val="00337177"/>
    <w:rsid w:val="00342595"/>
    <w:rsid w:val="00342D59"/>
    <w:rsid w:val="00344AF8"/>
    <w:rsid w:val="00344CCF"/>
    <w:rsid w:val="00346141"/>
    <w:rsid w:val="00347ADE"/>
    <w:rsid w:val="00351F7A"/>
    <w:rsid w:val="0035377D"/>
    <w:rsid w:val="003546DB"/>
    <w:rsid w:val="00360889"/>
    <w:rsid w:val="00361AC2"/>
    <w:rsid w:val="00364DF0"/>
    <w:rsid w:val="00364FA9"/>
    <w:rsid w:val="00370A28"/>
    <w:rsid w:val="003715BF"/>
    <w:rsid w:val="0037625E"/>
    <w:rsid w:val="00380048"/>
    <w:rsid w:val="003928FD"/>
    <w:rsid w:val="00395E76"/>
    <w:rsid w:val="003972EA"/>
    <w:rsid w:val="003A0269"/>
    <w:rsid w:val="003A08AE"/>
    <w:rsid w:val="003A2A34"/>
    <w:rsid w:val="003A39C9"/>
    <w:rsid w:val="003A50E4"/>
    <w:rsid w:val="003A56C0"/>
    <w:rsid w:val="003A6143"/>
    <w:rsid w:val="003B2705"/>
    <w:rsid w:val="003C0F82"/>
    <w:rsid w:val="003C332D"/>
    <w:rsid w:val="003D596B"/>
    <w:rsid w:val="003E3AAD"/>
    <w:rsid w:val="003E6BBB"/>
    <w:rsid w:val="003E73F9"/>
    <w:rsid w:val="003F339E"/>
    <w:rsid w:val="003F4B16"/>
    <w:rsid w:val="0040632F"/>
    <w:rsid w:val="00406CD3"/>
    <w:rsid w:val="0041137A"/>
    <w:rsid w:val="00411B81"/>
    <w:rsid w:val="00415345"/>
    <w:rsid w:val="00421676"/>
    <w:rsid w:val="00423799"/>
    <w:rsid w:val="0043445F"/>
    <w:rsid w:val="00437931"/>
    <w:rsid w:val="00440659"/>
    <w:rsid w:val="004414FD"/>
    <w:rsid w:val="0044446A"/>
    <w:rsid w:val="004457B8"/>
    <w:rsid w:val="00452CA9"/>
    <w:rsid w:val="0045430A"/>
    <w:rsid w:val="00461E1A"/>
    <w:rsid w:val="00463DCE"/>
    <w:rsid w:val="004712FB"/>
    <w:rsid w:val="004717E7"/>
    <w:rsid w:val="004749BC"/>
    <w:rsid w:val="004779F5"/>
    <w:rsid w:val="00480A03"/>
    <w:rsid w:val="004846E5"/>
    <w:rsid w:val="00485041"/>
    <w:rsid w:val="00487FC1"/>
    <w:rsid w:val="004924BA"/>
    <w:rsid w:val="0049334E"/>
    <w:rsid w:val="00493E23"/>
    <w:rsid w:val="004953FC"/>
    <w:rsid w:val="004A2620"/>
    <w:rsid w:val="004A4649"/>
    <w:rsid w:val="004A5173"/>
    <w:rsid w:val="004B00AE"/>
    <w:rsid w:val="004B0F9D"/>
    <w:rsid w:val="004B1D72"/>
    <w:rsid w:val="004B27B3"/>
    <w:rsid w:val="004B3238"/>
    <w:rsid w:val="004B7021"/>
    <w:rsid w:val="004B7339"/>
    <w:rsid w:val="004C01C0"/>
    <w:rsid w:val="004C0A73"/>
    <w:rsid w:val="004C1C16"/>
    <w:rsid w:val="004C458B"/>
    <w:rsid w:val="004E09B0"/>
    <w:rsid w:val="004E15E7"/>
    <w:rsid w:val="004E6EE6"/>
    <w:rsid w:val="004E70B9"/>
    <w:rsid w:val="004F0A9C"/>
    <w:rsid w:val="004F1D6C"/>
    <w:rsid w:val="0050542E"/>
    <w:rsid w:val="0051038E"/>
    <w:rsid w:val="00512ED6"/>
    <w:rsid w:val="0052284D"/>
    <w:rsid w:val="0052347A"/>
    <w:rsid w:val="00525FBC"/>
    <w:rsid w:val="005407A6"/>
    <w:rsid w:val="00540D18"/>
    <w:rsid w:val="00540FD9"/>
    <w:rsid w:val="0054177B"/>
    <w:rsid w:val="00553586"/>
    <w:rsid w:val="00554520"/>
    <w:rsid w:val="00560A74"/>
    <w:rsid w:val="00567E2C"/>
    <w:rsid w:val="00570E99"/>
    <w:rsid w:val="005714BF"/>
    <w:rsid w:val="0057239F"/>
    <w:rsid w:val="0058152C"/>
    <w:rsid w:val="0058260E"/>
    <w:rsid w:val="0058371E"/>
    <w:rsid w:val="005848BD"/>
    <w:rsid w:val="00587D74"/>
    <w:rsid w:val="00591F0A"/>
    <w:rsid w:val="005B04BF"/>
    <w:rsid w:val="005B092A"/>
    <w:rsid w:val="005B1C4D"/>
    <w:rsid w:val="005B6716"/>
    <w:rsid w:val="005C14FA"/>
    <w:rsid w:val="005C2CEF"/>
    <w:rsid w:val="005C70E3"/>
    <w:rsid w:val="005D1BBF"/>
    <w:rsid w:val="005D1F0E"/>
    <w:rsid w:val="005E15F9"/>
    <w:rsid w:val="005E7B80"/>
    <w:rsid w:val="005F2EF0"/>
    <w:rsid w:val="005F57F7"/>
    <w:rsid w:val="005F5B86"/>
    <w:rsid w:val="00600385"/>
    <w:rsid w:val="00600BCE"/>
    <w:rsid w:val="00603E3E"/>
    <w:rsid w:val="0061079F"/>
    <w:rsid w:val="00611FD9"/>
    <w:rsid w:val="00613A39"/>
    <w:rsid w:val="00613E4E"/>
    <w:rsid w:val="00614B1B"/>
    <w:rsid w:val="00617336"/>
    <w:rsid w:val="006237E8"/>
    <w:rsid w:val="006242AC"/>
    <w:rsid w:val="00626281"/>
    <w:rsid w:val="006271B4"/>
    <w:rsid w:val="0063027D"/>
    <w:rsid w:val="006327DA"/>
    <w:rsid w:val="006333C2"/>
    <w:rsid w:val="00634545"/>
    <w:rsid w:val="006437E2"/>
    <w:rsid w:val="00646895"/>
    <w:rsid w:val="00650409"/>
    <w:rsid w:val="00651368"/>
    <w:rsid w:val="0065197A"/>
    <w:rsid w:val="006528BC"/>
    <w:rsid w:val="006554CB"/>
    <w:rsid w:val="00661F88"/>
    <w:rsid w:val="00662831"/>
    <w:rsid w:val="00663A11"/>
    <w:rsid w:val="006651CD"/>
    <w:rsid w:val="00666472"/>
    <w:rsid w:val="00667E9E"/>
    <w:rsid w:val="0067643D"/>
    <w:rsid w:val="006835FF"/>
    <w:rsid w:val="006915B1"/>
    <w:rsid w:val="00691874"/>
    <w:rsid w:val="00693092"/>
    <w:rsid w:val="00693A3E"/>
    <w:rsid w:val="006941D2"/>
    <w:rsid w:val="0069460F"/>
    <w:rsid w:val="00697A8D"/>
    <w:rsid w:val="006A0312"/>
    <w:rsid w:val="006A07DD"/>
    <w:rsid w:val="006A3603"/>
    <w:rsid w:val="006B1C5B"/>
    <w:rsid w:val="006B34AD"/>
    <w:rsid w:val="006B7724"/>
    <w:rsid w:val="006D24AD"/>
    <w:rsid w:val="006D6589"/>
    <w:rsid w:val="006E1EA0"/>
    <w:rsid w:val="006F0841"/>
    <w:rsid w:val="006F2B33"/>
    <w:rsid w:val="006F3F24"/>
    <w:rsid w:val="00704000"/>
    <w:rsid w:val="00706330"/>
    <w:rsid w:val="00714BE6"/>
    <w:rsid w:val="007203CF"/>
    <w:rsid w:val="007219C4"/>
    <w:rsid w:val="00723688"/>
    <w:rsid w:val="007257A1"/>
    <w:rsid w:val="0072698A"/>
    <w:rsid w:val="00730901"/>
    <w:rsid w:val="00744C5D"/>
    <w:rsid w:val="00750510"/>
    <w:rsid w:val="007549B0"/>
    <w:rsid w:val="00760CB4"/>
    <w:rsid w:val="00761E38"/>
    <w:rsid w:val="00763A24"/>
    <w:rsid w:val="0076407C"/>
    <w:rsid w:val="007653FB"/>
    <w:rsid w:val="0076608B"/>
    <w:rsid w:val="0077003D"/>
    <w:rsid w:val="007701CB"/>
    <w:rsid w:val="00773F9F"/>
    <w:rsid w:val="00774339"/>
    <w:rsid w:val="00775DD6"/>
    <w:rsid w:val="00776FFD"/>
    <w:rsid w:val="007803C4"/>
    <w:rsid w:val="0078220F"/>
    <w:rsid w:val="007850B6"/>
    <w:rsid w:val="00785E77"/>
    <w:rsid w:val="00787129"/>
    <w:rsid w:val="007910C7"/>
    <w:rsid w:val="007931E3"/>
    <w:rsid w:val="007948B0"/>
    <w:rsid w:val="00795EE5"/>
    <w:rsid w:val="007A1831"/>
    <w:rsid w:val="007A5BD0"/>
    <w:rsid w:val="007B3C8E"/>
    <w:rsid w:val="007B7247"/>
    <w:rsid w:val="007C7629"/>
    <w:rsid w:val="007D5D42"/>
    <w:rsid w:val="007E1001"/>
    <w:rsid w:val="007E7E72"/>
    <w:rsid w:val="007F0BDF"/>
    <w:rsid w:val="007F12B7"/>
    <w:rsid w:val="007F1DAE"/>
    <w:rsid w:val="007F6130"/>
    <w:rsid w:val="007F7297"/>
    <w:rsid w:val="00810FF8"/>
    <w:rsid w:val="00816158"/>
    <w:rsid w:val="00817400"/>
    <w:rsid w:val="00817E8B"/>
    <w:rsid w:val="00817F41"/>
    <w:rsid w:val="00821295"/>
    <w:rsid w:val="008227F9"/>
    <w:rsid w:val="0082312D"/>
    <w:rsid w:val="008242F8"/>
    <w:rsid w:val="00842EC9"/>
    <w:rsid w:val="00846EA5"/>
    <w:rsid w:val="0085438C"/>
    <w:rsid w:val="008563F4"/>
    <w:rsid w:val="00860703"/>
    <w:rsid w:val="00860B6C"/>
    <w:rsid w:val="00865AF1"/>
    <w:rsid w:val="00866D77"/>
    <w:rsid w:val="008701A0"/>
    <w:rsid w:val="00870273"/>
    <w:rsid w:val="00872A76"/>
    <w:rsid w:val="00872C77"/>
    <w:rsid w:val="00875091"/>
    <w:rsid w:val="008756DC"/>
    <w:rsid w:val="0088113F"/>
    <w:rsid w:val="00885B6D"/>
    <w:rsid w:val="00891624"/>
    <w:rsid w:val="008926C5"/>
    <w:rsid w:val="008A0074"/>
    <w:rsid w:val="008A0AC2"/>
    <w:rsid w:val="008A256D"/>
    <w:rsid w:val="008A2C35"/>
    <w:rsid w:val="008A34C7"/>
    <w:rsid w:val="008A7981"/>
    <w:rsid w:val="008B2479"/>
    <w:rsid w:val="008C1BA1"/>
    <w:rsid w:val="008C3696"/>
    <w:rsid w:val="008C52CC"/>
    <w:rsid w:val="008D0523"/>
    <w:rsid w:val="008D2A33"/>
    <w:rsid w:val="008D755B"/>
    <w:rsid w:val="008E3C1C"/>
    <w:rsid w:val="008F081C"/>
    <w:rsid w:val="008F1A8B"/>
    <w:rsid w:val="008F2BDE"/>
    <w:rsid w:val="008F5953"/>
    <w:rsid w:val="008F5D82"/>
    <w:rsid w:val="00903E9B"/>
    <w:rsid w:val="00904BFB"/>
    <w:rsid w:val="00913654"/>
    <w:rsid w:val="00914E4B"/>
    <w:rsid w:val="0092011B"/>
    <w:rsid w:val="00923A1B"/>
    <w:rsid w:val="00924EEB"/>
    <w:rsid w:val="00926113"/>
    <w:rsid w:val="00927919"/>
    <w:rsid w:val="009373F7"/>
    <w:rsid w:val="00941EBA"/>
    <w:rsid w:val="00947290"/>
    <w:rsid w:val="00952BB9"/>
    <w:rsid w:val="0095385D"/>
    <w:rsid w:val="00954441"/>
    <w:rsid w:val="00965B3B"/>
    <w:rsid w:val="00970B17"/>
    <w:rsid w:val="009737A9"/>
    <w:rsid w:val="00975A06"/>
    <w:rsid w:val="00976C3F"/>
    <w:rsid w:val="00977DD8"/>
    <w:rsid w:val="009950F6"/>
    <w:rsid w:val="009A1222"/>
    <w:rsid w:val="009A21C6"/>
    <w:rsid w:val="009A2D47"/>
    <w:rsid w:val="009A401D"/>
    <w:rsid w:val="009B2613"/>
    <w:rsid w:val="009B6C35"/>
    <w:rsid w:val="009C3170"/>
    <w:rsid w:val="009C3DC6"/>
    <w:rsid w:val="009D09FC"/>
    <w:rsid w:val="009D1638"/>
    <w:rsid w:val="009D6669"/>
    <w:rsid w:val="009E1C19"/>
    <w:rsid w:val="009E354C"/>
    <w:rsid w:val="009F079E"/>
    <w:rsid w:val="009F1788"/>
    <w:rsid w:val="009F1ADC"/>
    <w:rsid w:val="009F2FA1"/>
    <w:rsid w:val="009F569C"/>
    <w:rsid w:val="009F7F40"/>
    <w:rsid w:val="00A0278A"/>
    <w:rsid w:val="00A04891"/>
    <w:rsid w:val="00A0586E"/>
    <w:rsid w:val="00A06EBB"/>
    <w:rsid w:val="00A10E9F"/>
    <w:rsid w:val="00A11153"/>
    <w:rsid w:val="00A13E80"/>
    <w:rsid w:val="00A15121"/>
    <w:rsid w:val="00A200B4"/>
    <w:rsid w:val="00A21658"/>
    <w:rsid w:val="00A34793"/>
    <w:rsid w:val="00A36F82"/>
    <w:rsid w:val="00A4706B"/>
    <w:rsid w:val="00A50F24"/>
    <w:rsid w:val="00A55244"/>
    <w:rsid w:val="00A566A3"/>
    <w:rsid w:val="00A60701"/>
    <w:rsid w:val="00A60FDD"/>
    <w:rsid w:val="00A61E36"/>
    <w:rsid w:val="00A629BF"/>
    <w:rsid w:val="00A716D1"/>
    <w:rsid w:val="00A71A56"/>
    <w:rsid w:val="00A828A8"/>
    <w:rsid w:val="00A90D14"/>
    <w:rsid w:val="00A90D9B"/>
    <w:rsid w:val="00A952B4"/>
    <w:rsid w:val="00AB726E"/>
    <w:rsid w:val="00AC0455"/>
    <w:rsid w:val="00AD6311"/>
    <w:rsid w:val="00AD785C"/>
    <w:rsid w:val="00AE3592"/>
    <w:rsid w:val="00AF0A3E"/>
    <w:rsid w:val="00AF4F00"/>
    <w:rsid w:val="00B01141"/>
    <w:rsid w:val="00B02028"/>
    <w:rsid w:val="00B038BC"/>
    <w:rsid w:val="00B05F20"/>
    <w:rsid w:val="00B06D20"/>
    <w:rsid w:val="00B10187"/>
    <w:rsid w:val="00B1072C"/>
    <w:rsid w:val="00B10C94"/>
    <w:rsid w:val="00B130B7"/>
    <w:rsid w:val="00B207AC"/>
    <w:rsid w:val="00B23C04"/>
    <w:rsid w:val="00B2404A"/>
    <w:rsid w:val="00B24CC6"/>
    <w:rsid w:val="00B3074D"/>
    <w:rsid w:val="00B34F6F"/>
    <w:rsid w:val="00B363D1"/>
    <w:rsid w:val="00B36BB0"/>
    <w:rsid w:val="00B45986"/>
    <w:rsid w:val="00B45B47"/>
    <w:rsid w:val="00B50187"/>
    <w:rsid w:val="00B52462"/>
    <w:rsid w:val="00B556A2"/>
    <w:rsid w:val="00B56A8A"/>
    <w:rsid w:val="00B5702A"/>
    <w:rsid w:val="00B637DC"/>
    <w:rsid w:val="00B64481"/>
    <w:rsid w:val="00B66C25"/>
    <w:rsid w:val="00B67DB1"/>
    <w:rsid w:val="00B747B2"/>
    <w:rsid w:val="00B74E6E"/>
    <w:rsid w:val="00B83306"/>
    <w:rsid w:val="00B94EE1"/>
    <w:rsid w:val="00B962E3"/>
    <w:rsid w:val="00BA3EFE"/>
    <w:rsid w:val="00BA6628"/>
    <w:rsid w:val="00BA721B"/>
    <w:rsid w:val="00BB174A"/>
    <w:rsid w:val="00BB39EC"/>
    <w:rsid w:val="00BB4676"/>
    <w:rsid w:val="00BB6170"/>
    <w:rsid w:val="00BC02A2"/>
    <w:rsid w:val="00BC18B9"/>
    <w:rsid w:val="00BC343F"/>
    <w:rsid w:val="00BC3C7C"/>
    <w:rsid w:val="00BC59F9"/>
    <w:rsid w:val="00BD5C8E"/>
    <w:rsid w:val="00BE0CB0"/>
    <w:rsid w:val="00BE1DB5"/>
    <w:rsid w:val="00BE2BF6"/>
    <w:rsid w:val="00BE2DEE"/>
    <w:rsid w:val="00BE5171"/>
    <w:rsid w:val="00BE64C1"/>
    <w:rsid w:val="00BE68CC"/>
    <w:rsid w:val="00BF774C"/>
    <w:rsid w:val="00C00F29"/>
    <w:rsid w:val="00C060FF"/>
    <w:rsid w:val="00C078C6"/>
    <w:rsid w:val="00C07BCF"/>
    <w:rsid w:val="00C12028"/>
    <w:rsid w:val="00C1296A"/>
    <w:rsid w:val="00C147D5"/>
    <w:rsid w:val="00C15788"/>
    <w:rsid w:val="00C16602"/>
    <w:rsid w:val="00C22494"/>
    <w:rsid w:val="00C22A4E"/>
    <w:rsid w:val="00C23747"/>
    <w:rsid w:val="00C245EC"/>
    <w:rsid w:val="00C31678"/>
    <w:rsid w:val="00C32C09"/>
    <w:rsid w:val="00C32FE3"/>
    <w:rsid w:val="00C33D4D"/>
    <w:rsid w:val="00C33DFD"/>
    <w:rsid w:val="00C34A83"/>
    <w:rsid w:val="00C35566"/>
    <w:rsid w:val="00C35B8C"/>
    <w:rsid w:val="00C36693"/>
    <w:rsid w:val="00C422E2"/>
    <w:rsid w:val="00C47224"/>
    <w:rsid w:val="00C50559"/>
    <w:rsid w:val="00C53BCC"/>
    <w:rsid w:val="00C70630"/>
    <w:rsid w:val="00C74778"/>
    <w:rsid w:val="00C75B4A"/>
    <w:rsid w:val="00C81BD2"/>
    <w:rsid w:val="00C82E8F"/>
    <w:rsid w:val="00C83A33"/>
    <w:rsid w:val="00C84C85"/>
    <w:rsid w:val="00C8726B"/>
    <w:rsid w:val="00C9063E"/>
    <w:rsid w:val="00C919CD"/>
    <w:rsid w:val="00C9264E"/>
    <w:rsid w:val="00C950D4"/>
    <w:rsid w:val="00C9578B"/>
    <w:rsid w:val="00CA2B75"/>
    <w:rsid w:val="00CA3BFC"/>
    <w:rsid w:val="00CA46C9"/>
    <w:rsid w:val="00CA4F40"/>
    <w:rsid w:val="00CB23F4"/>
    <w:rsid w:val="00CB3F5B"/>
    <w:rsid w:val="00CB4A35"/>
    <w:rsid w:val="00CC00B7"/>
    <w:rsid w:val="00CC2122"/>
    <w:rsid w:val="00CC23EF"/>
    <w:rsid w:val="00CC35D3"/>
    <w:rsid w:val="00CC7272"/>
    <w:rsid w:val="00CD0F22"/>
    <w:rsid w:val="00CD27EB"/>
    <w:rsid w:val="00CD5B6D"/>
    <w:rsid w:val="00CE06F0"/>
    <w:rsid w:val="00CE367D"/>
    <w:rsid w:val="00CF21FA"/>
    <w:rsid w:val="00CF39BC"/>
    <w:rsid w:val="00CF3BA6"/>
    <w:rsid w:val="00CF5303"/>
    <w:rsid w:val="00D01510"/>
    <w:rsid w:val="00D05C1D"/>
    <w:rsid w:val="00D06F24"/>
    <w:rsid w:val="00D077C0"/>
    <w:rsid w:val="00D11666"/>
    <w:rsid w:val="00D1534A"/>
    <w:rsid w:val="00D209B6"/>
    <w:rsid w:val="00D2586C"/>
    <w:rsid w:val="00D32CC4"/>
    <w:rsid w:val="00D33B88"/>
    <w:rsid w:val="00D44892"/>
    <w:rsid w:val="00D45246"/>
    <w:rsid w:val="00D55F19"/>
    <w:rsid w:val="00D56855"/>
    <w:rsid w:val="00D56B0A"/>
    <w:rsid w:val="00D56CD8"/>
    <w:rsid w:val="00D61009"/>
    <w:rsid w:val="00D617B5"/>
    <w:rsid w:val="00D62696"/>
    <w:rsid w:val="00D62F82"/>
    <w:rsid w:val="00D642FE"/>
    <w:rsid w:val="00D66E88"/>
    <w:rsid w:val="00D706B5"/>
    <w:rsid w:val="00D72681"/>
    <w:rsid w:val="00D7689D"/>
    <w:rsid w:val="00D76E65"/>
    <w:rsid w:val="00D775DA"/>
    <w:rsid w:val="00D817BC"/>
    <w:rsid w:val="00D8576B"/>
    <w:rsid w:val="00D85C7F"/>
    <w:rsid w:val="00D9087E"/>
    <w:rsid w:val="00D9199F"/>
    <w:rsid w:val="00D93B09"/>
    <w:rsid w:val="00D9520E"/>
    <w:rsid w:val="00D97322"/>
    <w:rsid w:val="00D97E26"/>
    <w:rsid w:val="00DA1376"/>
    <w:rsid w:val="00DA1B9A"/>
    <w:rsid w:val="00DA32FD"/>
    <w:rsid w:val="00DA393B"/>
    <w:rsid w:val="00DA3F8E"/>
    <w:rsid w:val="00DA5974"/>
    <w:rsid w:val="00DA6924"/>
    <w:rsid w:val="00DB660B"/>
    <w:rsid w:val="00DC0D93"/>
    <w:rsid w:val="00DC3635"/>
    <w:rsid w:val="00DC5EB4"/>
    <w:rsid w:val="00DC7C78"/>
    <w:rsid w:val="00DC7EEA"/>
    <w:rsid w:val="00DD25EB"/>
    <w:rsid w:val="00DD33C4"/>
    <w:rsid w:val="00DE5F01"/>
    <w:rsid w:val="00DE64B7"/>
    <w:rsid w:val="00DE7453"/>
    <w:rsid w:val="00DF1CD3"/>
    <w:rsid w:val="00DF2599"/>
    <w:rsid w:val="00E02921"/>
    <w:rsid w:val="00E071DC"/>
    <w:rsid w:val="00E130DB"/>
    <w:rsid w:val="00E222C7"/>
    <w:rsid w:val="00E25737"/>
    <w:rsid w:val="00E26479"/>
    <w:rsid w:val="00E34B1D"/>
    <w:rsid w:val="00E35DAE"/>
    <w:rsid w:val="00E47209"/>
    <w:rsid w:val="00E4733F"/>
    <w:rsid w:val="00E56BCB"/>
    <w:rsid w:val="00E5729E"/>
    <w:rsid w:val="00E57A3D"/>
    <w:rsid w:val="00E6043A"/>
    <w:rsid w:val="00E66CB6"/>
    <w:rsid w:val="00E6757B"/>
    <w:rsid w:val="00E675C9"/>
    <w:rsid w:val="00E717F7"/>
    <w:rsid w:val="00E7243E"/>
    <w:rsid w:val="00E76FED"/>
    <w:rsid w:val="00E84769"/>
    <w:rsid w:val="00E9209D"/>
    <w:rsid w:val="00E9323B"/>
    <w:rsid w:val="00E9336D"/>
    <w:rsid w:val="00E968CD"/>
    <w:rsid w:val="00EA1DF9"/>
    <w:rsid w:val="00EA3BCE"/>
    <w:rsid w:val="00EA4A0D"/>
    <w:rsid w:val="00EA5F1E"/>
    <w:rsid w:val="00EB1713"/>
    <w:rsid w:val="00EB4B6A"/>
    <w:rsid w:val="00EB55E6"/>
    <w:rsid w:val="00EB6555"/>
    <w:rsid w:val="00EC4522"/>
    <w:rsid w:val="00ED0730"/>
    <w:rsid w:val="00ED119C"/>
    <w:rsid w:val="00ED6D1E"/>
    <w:rsid w:val="00EE1352"/>
    <w:rsid w:val="00EF7878"/>
    <w:rsid w:val="00F01425"/>
    <w:rsid w:val="00F02180"/>
    <w:rsid w:val="00F033D7"/>
    <w:rsid w:val="00F04435"/>
    <w:rsid w:val="00F17539"/>
    <w:rsid w:val="00F2009D"/>
    <w:rsid w:val="00F2104D"/>
    <w:rsid w:val="00F255AE"/>
    <w:rsid w:val="00F2672A"/>
    <w:rsid w:val="00F31D09"/>
    <w:rsid w:val="00F35508"/>
    <w:rsid w:val="00F36263"/>
    <w:rsid w:val="00F36C95"/>
    <w:rsid w:val="00F371EA"/>
    <w:rsid w:val="00F409CF"/>
    <w:rsid w:val="00F41479"/>
    <w:rsid w:val="00F42438"/>
    <w:rsid w:val="00F42C1B"/>
    <w:rsid w:val="00F54936"/>
    <w:rsid w:val="00F617E5"/>
    <w:rsid w:val="00F625D3"/>
    <w:rsid w:val="00F62C9F"/>
    <w:rsid w:val="00F71890"/>
    <w:rsid w:val="00F7709C"/>
    <w:rsid w:val="00F92E57"/>
    <w:rsid w:val="00F93481"/>
    <w:rsid w:val="00F96326"/>
    <w:rsid w:val="00FA2525"/>
    <w:rsid w:val="00FA253A"/>
    <w:rsid w:val="00FA5727"/>
    <w:rsid w:val="00FA6564"/>
    <w:rsid w:val="00FA65B8"/>
    <w:rsid w:val="00FA7312"/>
    <w:rsid w:val="00FB0B5C"/>
    <w:rsid w:val="00FB3A14"/>
    <w:rsid w:val="00FB3F17"/>
    <w:rsid w:val="00FC087C"/>
    <w:rsid w:val="00FC135D"/>
    <w:rsid w:val="00FC3173"/>
    <w:rsid w:val="00FC5177"/>
    <w:rsid w:val="00FC75D1"/>
    <w:rsid w:val="00FC7871"/>
    <w:rsid w:val="00FC7B84"/>
    <w:rsid w:val="00FD0208"/>
    <w:rsid w:val="00FD0CB7"/>
    <w:rsid w:val="00FD159D"/>
    <w:rsid w:val="00FD7359"/>
    <w:rsid w:val="00FE05C8"/>
    <w:rsid w:val="00FE21C8"/>
    <w:rsid w:val="00FF1EFA"/>
    <w:rsid w:val="00F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240" w:after="60"/>
      <w:textAlignment w:val="auto"/>
      <w:outlineLvl w:val="0"/>
    </w:pPr>
    <w:rPr>
      <w:rFonts w:ascii="Arial" w:hAnsi="Arial"/>
      <w:b/>
      <w:bCs/>
      <w:kern w:val="3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6">
    <w:name w:val="WW_OutlineListStyle_16"/>
    <w:basedOn w:val="Sinlista"/>
    <w:pPr>
      <w:numPr>
        <w:numId w:val="1"/>
      </w:numPr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rPr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lang w:val="es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99"/>
    <w:qFormat/>
    <w:pPr>
      <w:ind w:left="720"/>
    </w:pPr>
    <w:rPr>
      <w:sz w:val="24"/>
      <w:szCs w:val="24"/>
      <w:lang w:val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s" w:eastAsia="es-ES"/>
    </w:rPr>
  </w:style>
  <w:style w:type="character" w:customStyle="1" w:styleId="Ttulo1Car">
    <w:name w:val="Título 1 Car"/>
    <w:basedOn w:val="Fuentedeprrafopredeter"/>
    <w:rPr>
      <w:rFonts w:ascii="Arial" w:hAnsi="Arial"/>
      <w:b/>
      <w:bCs/>
      <w:kern w:val="3"/>
      <w:sz w:val="32"/>
      <w:szCs w:val="32"/>
      <w:lang w:eastAsia="es-ES"/>
    </w:rPr>
  </w:style>
  <w:style w:type="numbering" w:customStyle="1" w:styleId="WWOutlineListStyle15">
    <w:name w:val="WW_OutlineListStyle_15"/>
    <w:basedOn w:val="Sinlista"/>
    <w:pPr>
      <w:numPr>
        <w:numId w:val="2"/>
      </w:numPr>
    </w:pPr>
  </w:style>
  <w:style w:type="numbering" w:customStyle="1" w:styleId="WWOutlineListStyle14">
    <w:name w:val="WW_OutlineListStyle_14"/>
    <w:basedOn w:val="Sinlista"/>
    <w:pPr>
      <w:numPr>
        <w:numId w:val="3"/>
      </w:numPr>
    </w:pPr>
  </w:style>
  <w:style w:type="numbering" w:customStyle="1" w:styleId="WWOutlineListStyle13">
    <w:name w:val="WW_OutlineListStyle_13"/>
    <w:basedOn w:val="Sinlista"/>
    <w:pPr>
      <w:numPr>
        <w:numId w:val="4"/>
      </w:numPr>
    </w:pPr>
  </w:style>
  <w:style w:type="numbering" w:customStyle="1" w:styleId="WWOutlineListStyle12">
    <w:name w:val="WW_OutlineListStyle_12"/>
    <w:basedOn w:val="Sinlista"/>
    <w:pPr>
      <w:numPr>
        <w:numId w:val="5"/>
      </w:numPr>
    </w:pPr>
  </w:style>
  <w:style w:type="numbering" w:customStyle="1" w:styleId="WWOutlineListStyle11">
    <w:name w:val="WW_OutlineListStyle_11"/>
    <w:basedOn w:val="Sinlista"/>
    <w:pPr>
      <w:numPr>
        <w:numId w:val="6"/>
      </w:numPr>
    </w:pPr>
  </w:style>
  <w:style w:type="numbering" w:customStyle="1" w:styleId="WWOutlineListStyle10">
    <w:name w:val="WW_OutlineListStyle_10"/>
    <w:basedOn w:val="Sinlista"/>
    <w:pPr>
      <w:numPr>
        <w:numId w:val="7"/>
      </w:numPr>
    </w:pPr>
  </w:style>
  <w:style w:type="numbering" w:customStyle="1" w:styleId="WWOutlineListStyle9">
    <w:name w:val="WW_OutlineListStyle_9"/>
    <w:basedOn w:val="Sinlista"/>
    <w:pPr>
      <w:numPr>
        <w:numId w:val="8"/>
      </w:numPr>
    </w:pPr>
  </w:style>
  <w:style w:type="numbering" w:customStyle="1" w:styleId="WWOutlineListStyle8">
    <w:name w:val="WW_OutlineListStyle_8"/>
    <w:basedOn w:val="Sinlista"/>
    <w:pPr>
      <w:numPr>
        <w:numId w:val="9"/>
      </w:numPr>
    </w:pPr>
  </w:style>
  <w:style w:type="numbering" w:customStyle="1" w:styleId="WWOutlineListStyle7">
    <w:name w:val="WW_OutlineListStyle_7"/>
    <w:basedOn w:val="Sinlista"/>
    <w:pPr>
      <w:numPr>
        <w:numId w:val="10"/>
      </w:numPr>
    </w:pPr>
  </w:style>
  <w:style w:type="numbering" w:customStyle="1" w:styleId="WWOutlineListStyle6">
    <w:name w:val="WW_OutlineListStyle_6"/>
    <w:basedOn w:val="Sinlista"/>
    <w:pPr>
      <w:numPr>
        <w:numId w:val="11"/>
      </w:numPr>
    </w:pPr>
  </w:style>
  <w:style w:type="numbering" w:customStyle="1" w:styleId="WWOutlineListStyle5">
    <w:name w:val="WW_OutlineListStyle_5"/>
    <w:basedOn w:val="Sinlista"/>
    <w:pPr>
      <w:numPr>
        <w:numId w:val="12"/>
      </w:numPr>
    </w:pPr>
  </w:style>
  <w:style w:type="numbering" w:customStyle="1" w:styleId="WWOutlineListStyle4">
    <w:name w:val="WW_OutlineListStyle_4"/>
    <w:basedOn w:val="Sinlista"/>
    <w:pPr>
      <w:numPr>
        <w:numId w:val="13"/>
      </w:numPr>
    </w:pPr>
  </w:style>
  <w:style w:type="numbering" w:customStyle="1" w:styleId="WWOutlineListStyle3">
    <w:name w:val="WW_OutlineListStyle_3"/>
    <w:basedOn w:val="Sinlista"/>
    <w:pPr>
      <w:numPr>
        <w:numId w:val="14"/>
      </w:numPr>
    </w:pPr>
  </w:style>
  <w:style w:type="numbering" w:customStyle="1" w:styleId="WWOutlineListStyle2">
    <w:name w:val="WW_OutlineListStyle_2"/>
    <w:basedOn w:val="Sinlista"/>
    <w:pPr>
      <w:numPr>
        <w:numId w:val="15"/>
      </w:numPr>
    </w:pPr>
  </w:style>
  <w:style w:type="numbering" w:customStyle="1" w:styleId="WWOutlineListStyle1">
    <w:name w:val="WW_OutlineListStyle_1"/>
    <w:basedOn w:val="Sinlista"/>
    <w:pPr>
      <w:numPr>
        <w:numId w:val="16"/>
      </w:numPr>
    </w:pPr>
  </w:style>
  <w:style w:type="numbering" w:customStyle="1" w:styleId="WWOutlineListStyle">
    <w:name w:val="WW_OutlineListStyle"/>
    <w:basedOn w:val="Sinlista"/>
    <w:pPr>
      <w:numPr>
        <w:numId w:val="17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D25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25EB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25E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25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25EB"/>
    <w:rPr>
      <w:b/>
      <w:bCs/>
      <w:lang w:eastAsia="es-ES"/>
    </w:rPr>
  </w:style>
  <w:style w:type="paragraph" w:styleId="Revisin">
    <w:name w:val="Revision"/>
    <w:hidden/>
    <w:uiPriority w:val="99"/>
    <w:semiHidden/>
    <w:rsid w:val="00CC00B7"/>
    <w:pPr>
      <w:autoSpaceDN/>
      <w:textAlignment w:val="auto"/>
    </w:pPr>
    <w:rPr>
      <w:lang w:eastAsia="es-ES"/>
    </w:rPr>
  </w:style>
  <w:style w:type="paragraph" w:customStyle="1" w:styleId="Titulo">
    <w:name w:val="Titulo"/>
    <w:basedOn w:val="Normal"/>
    <w:rsid w:val="00C1296A"/>
    <w:pPr>
      <w:numPr>
        <w:ilvl w:val="1"/>
        <w:numId w:val="18"/>
      </w:numPr>
      <w:suppressAutoHyphens w:val="0"/>
      <w:autoSpaceDN/>
      <w:textAlignment w:val="auto"/>
    </w:pPr>
    <w:rPr>
      <w:rFonts w:ascii="Arial" w:eastAsia="Calibri" w:hAnsi="Arial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050AA3"/>
    <w:pPr>
      <w:suppressAutoHyphens w:val="0"/>
      <w:autoSpaceDN/>
      <w:textAlignment w:val="auto"/>
    </w:pPr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50AA3"/>
    <w:rPr>
      <w:lang w:val="es-ES_tradnl" w:eastAsia="es-ES"/>
    </w:rPr>
  </w:style>
  <w:style w:type="character" w:styleId="Refdenotaalpie">
    <w:name w:val="footnote reference"/>
    <w:semiHidden/>
    <w:rsid w:val="00050AA3"/>
    <w:rPr>
      <w:vertAlign w:val="superscript"/>
    </w:rPr>
  </w:style>
  <w:style w:type="paragraph" w:styleId="Textoindependiente">
    <w:name w:val="Body Text"/>
    <w:basedOn w:val="Normal"/>
    <w:link w:val="TextoindependienteCar"/>
    <w:rsid w:val="00050AA3"/>
    <w:pPr>
      <w:suppressAutoHyphens w:val="0"/>
      <w:autoSpaceDN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50AA3"/>
    <w:rPr>
      <w:rFonts w:eastAsia="Arial Unicode MS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50AA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50AA3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050AA3"/>
    <w:pPr>
      <w:suppressAutoHyphens w:val="0"/>
      <w:autoSpaceDN/>
      <w:spacing w:after="120"/>
      <w:textAlignment w:val="auto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50AA3"/>
    <w:rPr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050AA3"/>
    <w:pPr>
      <w:shd w:val="clear" w:color="auto" w:fill="000080"/>
      <w:suppressAutoHyphens w:val="0"/>
      <w:autoSpaceDN/>
      <w:textAlignment w:val="auto"/>
    </w:pPr>
    <w:rPr>
      <w:rFonts w:ascii="Tahoma" w:hAnsi="Tahoma" w:cs="Tahoma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50AA3"/>
    <w:rPr>
      <w:rFonts w:ascii="Tahoma" w:hAnsi="Tahoma" w:cs="Tahoma"/>
      <w:shd w:val="clear" w:color="auto" w:fill="000080"/>
      <w:lang w:val="es-ES" w:eastAsia="es-ES"/>
    </w:rPr>
  </w:style>
  <w:style w:type="paragraph" w:styleId="NormalWeb">
    <w:name w:val="Normal (Web)"/>
    <w:basedOn w:val="Normal"/>
    <w:rsid w:val="00050AA3"/>
    <w:pPr>
      <w:suppressAutoHyphens w:val="0"/>
      <w:autoSpaceDN/>
      <w:spacing w:before="150" w:after="150"/>
      <w:ind w:left="675" w:right="525"/>
      <w:textAlignment w:val="auto"/>
    </w:pPr>
    <w:rPr>
      <w:sz w:val="19"/>
      <w:szCs w:val="19"/>
      <w:lang w:val="es-ES"/>
    </w:rPr>
  </w:style>
  <w:style w:type="paragraph" w:styleId="Textoindependiente2">
    <w:name w:val="Body Text 2"/>
    <w:basedOn w:val="Normal"/>
    <w:link w:val="Textoindependiente2Car"/>
    <w:rsid w:val="00050AA3"/>
    <w:pPr>
      <w:suppressAutoHyphens w:val="0"/>
      <w:autoSpaceDN/>
      <w:spacing w:after="120" w:line="480" w:lineRule="auto"/>
      <w:textAlignment w:val="auto"/>
    </w:pPr>
    <w:rPr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0AA3"/>
    <w:rPr>
      <w:sz w:val="24"/>
      <w:szCs w:val="24"/>
      <w:lang w:val="es-ES" w:eastAsia="es-ES"/>
    </w:rPr>
  </w:style>
  <w:style w:type="character" w:styleId="Hipervnculovisitado">
    <w:name w:val="FollowedHyperlink"/>
    <w:rsid w:val="00050AA3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050AA3"/>
    <w:pPr>
      <w:suppressAutoHyphens w:val="0"/>
      <w:autoSpaceDN/>
      <w:ind w:left="720"/>
      <w:contextualSpacing/>
      <w:textAlignment w:val="auto"/>
    </w:pPr>
    <w:rPr>
      <w:sz w:val="24"/>
      <w:szCs w:val="24"/>
      <w:lang w:val="es-ES"/>
    </w:rPr>
  </w:style>
  <w:style w:type="character" w:customStyle="1" w:styleId="DeltaViewInsertion">
    <w:name w:val="DeltaView Insertion"/>
    <w:uiPriority w:val="99"/>
    <w:rsid w:val="00050AA3"/>
    <w:rPr>
      <w:color w:val="0000FF"/>
      <w:u w:val="double"/>
    </w:rPr>
  </w:style>
  <w:style w:type="character" w:customStyle="1" w:styleId="DeltaViewDeletion">
    <w:name w:val="DeltaView Deletion"/>
    <w:uiPriority w:val="99"/>
    <w:rsid w:val="00050AA3"/>
    <w:rPr>
      <w:strike/>
      <w:color w:val="FF0000"/>
    </w:rPr>
  </w:style>
  <w:style w:type="character" w:customStyle="1" w:styleId="DeltaViewMoveSource">
    <w:name w:val="DeltaView Move Source"/>
    <w:uiPriority w:val="99"/>
    <w:rsid w:val="00050AA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050AA3"/>
    <w:rPr>
      <w:color w:val="00C000"/>
      <w:u w:val="double"/>
    </w:rPr>
  </w:style>
  <w:style w:type="paragraph" w:customStyle="1" w:styleId="Default">
    <w:name w:val="Default"/>
    <w:rsid w:val="00050AA3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rsid w:val="000B0C04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B130B7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460F"/>
    <w:rPr>
      <w:lang w:val="es" w:eastAsia="es-ES"/>
    </w:rPr>
  </w:style>
  <w:style w:type="character" w:styleId="Refdenotaalfinal">
    <w:name w:val="endnote reference"/>
    <w:basedOn w:val="Fuentedeprrafopredeter"/>
    <w:uiPriority w:val="99"/>
    <w:unhideWhenUsed/>
    <w:rsid w:val="00B130B7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BC343F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43F"/>
    <w:rPr>
      <w:rFonts w:ascii="Calibri" w:eastAsiaTheme="minorHAns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7E1001"/>
    <w:pPr>
      <w:numPr>
        <w:numId w:val="23"/>
      </w:numPr>
    </w:pPr>
  </w:style>
  <w:style w:type="numbering" w:customStyle="1" w:styleId="Estilo2">
    <w:name w:val="Estilo2"/>
    <w:uiPriority w:val="99"/>
    <w:rsid w:val="007E1001"/>
    <w:pPr>
      <w:numPr>
        <w:numId w:val="26"/>
      </w:numPr>
    </w:pPr>
  </w:style>
  <w:style w:type="numbering" w:customStyle="1" w:styleId="Estilo3">
    <w:name w:val="Estilo3"/>
    <w:uiPriority w:val="99"/>
    <w:rsid w:val="007E1001"/>
    <w:pPr>
      <w:numPr>
        <w:numId w:val="29"/>
      </w:numPr>
    </w:pPr>
  </w:style>
  <w:style w:type="numbering" w:customStyle="1" w:styleId="Estilo4">
    <w:name w:val="Estilo4"/>
    <w:uiPriority w:val="99"/>
    <w:rsid w:val="007E100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2C55-78BA-43C9-B10B-80E4B1EC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Canon Rubiano</dc:creator>
  <cp:lastModifiedBy>Superintendencia Financiera de Colombia</cp:lastModifiedBy>
  <cp:revision>4</cp:revision>
  <cp:lastPrinted>2014-08-25T15:56:00Z</cp:lastPrinted>
  <dcterms:created xsi:type="dcterms:W3CDTF">2014-09-09T19:51:00Z</dcterms:created>
  <dcterms:modified xsi:type="dcterms:W3CDTF">2014-09-17T20:08:00Z</dcterms:modified>
</cp:coreProperties>
</file>